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            №__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відповідності законодавству України надходжень та використання коштів бюджетів та фінансово-господарської діяльності фінансового управління Мелітопольської міської ради Запорізької області, </w:t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-284" w:right="0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відповідності законодавству України надходжень та використання коштів бюджетів та фінансово-господарської діяльності фінансового управління Мелітопольської міської ради Запорізької області».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Здійснити перевірку відповідності законодавству України надходжень та використання коштів бюджетів та фінансово-господарської діяльності фінансового управління Мелітопольської міської ради Запорізької області. За результатами роботи скласти відповідний акт та доповісти на пленарному засідання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bookmarkStart w:id="0" w:name="_GoBack"/>
      <w:bookmarkEnd w:id="0"/>
      <w:r>
        <w:rPr>
          <w:sz w:val="28"/>
          <w:szCs w:val="28"/>
        </w:rPr>
        <w:t xml:space="preserve"> скликання.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23" w:val="righ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Запорізької області VІІ скликання                          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_______________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судової роботи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  <w:tab/>
        <w:tab/>
        <w:tab/>
        <w:tab/>
        <w:t xml:space="preserve">               Я.О. Солгалова</w:t>
      </w:r>
    </w:p>
    <w:p>
      <w:pPr>
        <w:pStyle w:val="style0"/>
        <w:tabs>
          <w:tab w:leader="none" w:pos="486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____________ </w:t>
      </w:r>
    </w:p>
    <w:p>
      <w:pPr>
        <w:pStyle w:val="style0"/>
        <w:tabs>
          <w:tab w:leader="none" w:pos="9323" w:val="righ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0"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/>
      </w:pPr>
      <w:r>
        <w:rPr/>
      </w:r>
    </w:p>
    <w:p>
      <w:pPr>
        <w:pStyle w:val="style0"/>
        <w:ind w:hanging="0" w:left="0"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 xml:space="preserve">    Додаток</w:t>
      </w:r>
    </w:p>
    <w:p>
      <w:pPr>
        <w:pStyle w:val="style0"/>
        <w:ind w:hanging="0"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_ сесії Мелітопольської міської ради Запорізької області VII скликання «Про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голову» від ______________  № __</w:t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firstLine="5387" w:left="0" w:right="-284"/>
        <w:jc w:val="center"/>
        <w:rPr/>
      </w:pPr>
      <w:r>
        <w:rPr/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  <w:t>Персональний склад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відповідності законодавству України надходжень та використання коштів бюджетів та фінансово-господарської діяльності фінансового управління Мелітопольської міської ради Запорізької області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Сакун В.В. </w:t>
      </w:r>
      <w:r>
        <w:rPr>
          <w:sz w:val="28"/>
          <w:szCs w:val="28"/>
        </w:rPr>
        <w:t>– голова комісії</w:t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Члени комісії: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Start w:id="1" w:name="_GoBack1"/>
      <w:bookmarkEnd w:id="1"/>
      <w:r>
        <w:rPr>
          <w:sz w:val="28"/>
          <w:szCs w:val="28"/>
          <w:lang w:val="en-US"/>
        </w:rPr>
        <w:t>Петухов В.В.,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Трошина О.Д.,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Данильченко Г.В,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Судаков І.І.,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Міщенко В.І.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ind w:hanging="0" w:left="0" w:right="-284"/>
        <w:jc w:val="both"/>
        <w:rPr/>
      </w:pPr>
      <w:r>
        <w:rPr/>
      </w:r>
    </w:p>
    <w:sectPr>
      <w:type w:val="nextPage"/>
      <w:pgSz w:h="16838" w:w="11906"/>
      <w:pgMar w:bottom="567" w:footer="0" w:gutter="0" w:header="0" w:left="1701" w:right="850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uk-UA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2015-12-17T05:08:00Z</dcterms:created>
  <dc:creator>asus</dc:creator>
  <cp:lastModifiedBy>User</cp:lastModifiedBy>
  <cp:lastPrinted>2016-03-21T11:45:06Z</cp:lastPrinted>
  <dcterms:modified xsi:type="dcterms:W3CDTF">2016-03-15T08:17:00Z</dcterms:modified>
  <cp:revision>16</cp:revision>
</cp:coreProperties>
</file>